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160" w:line="259" w:lineRule="auto"/>
        <w:ind w:left="0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754025"/>
                <wp:effectExtent l="0" t="0" r="0" b="0"/>
                <wp:docPr id="4857" name="Group 4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4025"/>
                          <a:chOff x="0" y="0"/>
                          <a:chExt cx="6858000" cy="7540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72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013837" y="58531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6E5" w:rsidRDefault="003E6C5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9275" y="1270"/>
                            <a:ext cx="68008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769741" y="58531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6E5" w:rsidRDefault="003E6C5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5560" y="0"/>
                            <a:ext cx="3012440" cy="720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7" style="width:540pt;height:59.372pt;mso-position-horizontal-relative:char;mso-position-vertical-relative:line" coordsize="68580,7540">
                <v:shape id="Picture 14" style="position:absolute;width:30130;height:7207;left:0;top:0;" filled="f">
                  <v:imagedata r:id="rId7"/>
                </v:shape>
                <v:rect id="Rectangle 15" style="position:absolute;width:1013;height:2243;left:30138;top:5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7" style="position:absolute;width:6800;height:7194;left:30892;top:12;" filled="f">
                  <v:imagedata r:id="rId8"/>
                </v:shape>
                <v:rect id="Rectangle 18" style="position:absolute;width:1013;height:2243;left:37697;top:5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0" style="position:absolute;width:30124;height:7207;left:38455;top:0;" filled="f">
                  <v:imagedata r:id="rId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33" w:line="259" w:lineRule="auto"/>
        <w:ind w:left="852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816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89" w:firstLine="0"/>
        <w:jc w:val="center"/>
      </w:pPr>
      <w:r>
        <w:rPr>
          <w:rFonts w:ascii="Arial" w:eastAsia="Arial" w:hAnsi="Arial" w:cs="Arial"/>
          <w:b/>
          <w:sz w:val="96"/>
        </w:rPr>
        <w:t xml:space="preserve">Akustikplan </w:t>
      </w:r>
    </w:p>
    <w:p w:rsidR="003246E5" w:rsidRDefault="003E6C54">
      <w:pPr>
        <w:spacing w:after="2" w:line="293" w:lineRule="auto"/>
        <w:ind w:left="2346" w:right="2340" w:firstLine="0"/>
        <w:jc w:val="center"/>
      </w:pPr>
      <w:r>
        <w:rPr>
          <w:rFonts w:ascii="Arial" w:eastAsia="Arial" w:hAnsi="Arial" w:cs="Arial"/>
          <w:b/>
          <w:sz w:val="28"/>
        </w:rPr>
        <w:t xml:space="preserve">FÖR FÖRSKOLOR OCH GRUNDSKOLOR i Alvesta Kommun </w:t>
      </w:r>
    </w:p>
    <w:p w:rsidR="003246E5" w:rsidRDefault="003E6C54">
      <w:pPr>
        <w:spacing w:after="0" w:line="259" w:lineRule="auto"/>
        <w:ind w:left="5" w:righ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3236" w:right="0" w:firstLine="0"/>
      </w:pPr>
      <w:r>
        <w:rPr>
          <w:noProof/>
        </w:rPr>
        <w:drawing>
          <wp:inline distT="0" distB="0" distL="0" distR="0">
            <wp:extent cx="2421890" cy="33508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E5" w:rsidRDefault="003E6C54">
      <w:pPr>
        <w:spacing w:after="75" w:line="259" w:lineRule="auto"/>
        <w:ind w:left="3046" w:right="3812" w:firstLine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246E5" w:rsidRDefault="003E6C54">
      <w:pPr>
        <w:spacing w:after="0" w:line="259" w:lineRule="auto"/>
        <w:ind w:left="144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144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101" w:firstLine="0"/>
        <w:jc w:val="right"/>
      </w:pPr>
      <w:r>
        <w:rPr>
          <w:noProof/>
        </w:rPr>
        <w:drawing>
          <wp:inline distT="0" distB="0" distL="0" distR="0">
            <wp:extent cx="6703060" cy="5334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30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b/>
          <w:sz w:val="16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b/>
          <w:sz w:val="16"/>
        </w:rPr>
        <w:t xml:space="preserve"> </w:t>
      </w:r>
      <w:bookmarkStart w:id="0" w:name="_GoBack"/>
      <w:bookmarkEnd w:id="0"/>
    </w:p>
    <w:p w:rsidR="003246E5" w:rsidRDefault="003E6C54">
      <w:pPr>
        <w:spacing w:after="0" w:line="259" w:lineRule="auto"/>
        <w:ind w:left="852" w:right="0" w:firstLine="0"/>
      </w:pPr>
      <w:r>
        <w:rPr>
          <w:b/>
          <w:sz w:val="16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b/>
          <w:sz w:val="16"/>
        </w:rPr>
        <w:t xml:space="preserve">Källor: </w:t>
      </w:r>
    </w:p>
    <w:p w:rsidR="003246E5" w:rsidRDefault="003E6C54">
      <w:pPr>
        <w:spacing w:after="4"/>
        <w:ind w:left="847" w:right="2644"/>
      </w:pPr>
      <w:r>
        <w:rPr>
          <w:sz w:val="16"/>
        </w:rPr>
        <w:t xml:space="preserve">Att höra i skolan – om </w:t>
      </w:r>
      <w:proofErr w:type="spellStart"/>
      <w:r>
        <w:rPr>
          <w:sz w:val="16"/>
        </w:rPr>
        <w:t>hörteknik</w:t>
      </w:r>
      <w:proofErr w:type="spellEnd"/>
      <w:r>
        <w:rPr>
          <w:sz w:val="16"/>
        </w:rPr>
        <w:t xml:space="preserve"> i undervisningen. Förutsättningar och möjligheter. Arne Gustafsson SPSM Bullret bort – </w:t>
      </w:r>
      <w:r>
        <w:rPr>
          <w:sz w:val="16"/>
        </w:rPr>
        <w:t xml:space="preserve">En liten bok om god ljudmiljö i förskolan. Socialstyrelsen </w:t>
      </w:r>
    </w:p>
    <w:p w:rsidR="003246E5" w:rsidRDefault="003E6C54">
      <w:pPr>
        <w:spacing w:after="4"/>
        <w:ind w:left="847" w:right="7404"/>
      </w:pPr>
      <w:r>
        <w:rPr>
          <w:sz w:val="16"/>
        </w:rPr>
        <w:t xml:space="preserve">Hörselboken – SPSM </w:t>
      </w:r>
      <w:hyperlink r:id="rId11">
        <w:r>
          <w:rPr>
            <w:color w:val="0000FF"/>
            <w:sz w:val="16"/>
            <w:u w:val="single" w:color="0000FF"/>
          </w:rPr>
          <w:t>www.ljudskolan.se</w:t>
        </w:r>
      </w:hyperlink>
      <w:hyperlink r:id="rId12">
        <w:r>
          <w:rPr>
            <w:sz w:val="16"/>
          </w:rPr>
          <w:t xml:space="preserve"> </w:t>
        </w:r>
      </w:hyperlink>
    </w:p>
    <w:p w:rsidR="003246E5" w:rsidRDefault="003E6C54">
      <w:pPr>
        <w:spacing w:after="4"/>
        <w:ind w:left="847" w:right="2644"/>
      </w:pPr>
      <w:proofErr w:type="spellStart"/>
      <w:r>
        <w:rPr>
          <w:sz w:val="16"/>
        </w:rPr>
        <w:t>Kakofonien</w:t>
      </w:r>
      <w:proofErr w:type="spellEnd"/>
      <w:r>
        <w:rPr>
          <w:sz w:val="16"/>
        </w:rPr>
        <w:t xml:space="preserve"> – </w:t>
      </w:r>
      <w:r>
        <w:rPr>
          <w:sz w:val="16"/>
        </w:rPr>
        <w:t xml:space="preserve">en rapport om störande ljud och samtalsvänliga ljudmiljöer. HRF </w:t>
      </w:r>
    </w:p>
    <w:p w:rsidR="003246E5" w:rsidRDefault="003E6C54">
      <w:pPr>
        <w:spacing w:after="4"/>
        <w:ind w:left="847" w:right="2644"/>
      </w:pPr>
      <w:r>
        <w:rPr>
          <w:sz w:val="16"/>
        </w:rPr>
        <w:t xml:space="preserve">Ljudlig miljö – att arbeta med ljudmiljö i förskolor och matsalar. Sveriges kommuner och landsting </w:t>
      </w:r>
    </w:p>
    <w:p w:rsidR="003246E5" w:rsidRDefault="003E6C54">
      <w:pPr>
        <w:spacing w:after="655"/>
        <w:ind w:left="847" w:right="2644"/>
      </w:pPr>
      <w:r>
        <w:rPr>
          <w:sz w:val="16"/>
        </w:rPr>
        <w:t>Ljud och ljusmiljö i förskola och skola – Hörselhabiliteringen Barn och Ungdom Karolinska U</w:t>
      </w:r>
      <w:r>
        <w:rPr>
          <w:sz w:val="16"/>
        </w:rPr>
        <w:t xml:space="preserve">niversitetssjukhuset Rapport från ”Akustikprojekt i </w:t>
      </w:r>
      <w:proofErr w:type="spellStart"/>
      <w:r>
        <w:rPr>
          <w:sz w:val="16"/>
        </w:rPr>
        <w:t>Helgums</w:t>
      </w:r>
      <w:proofErr w:type="spellEnd"/>
      <w:r>
        <w:rPr>
          <w:sz w:val="16"/>
        </w:rPr>
        <w:t xml:space="preserve"> förskola” </w:t>
      </w:r>
    </w:p>
    <w:p w:rsidR="003246E5" w:rsidRDefault="003E6C54">
      <w:pPr>
        <w:spacing w:after="0" w:line="259" w:lineRule="auto"/>
        <w:ind w:left="144" w:righ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246E5" w:rsidRDefault="003E6C54">
      <w:pPr>
        <w:spacing w:after="0" w:line="259" w:lineRule="auto"/>
        <w:ind w:left="144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133" w:firstLine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13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5695696</wp:posOffset>
            </wp:positionH>
            <wp:positionV relativeFrom="paragraph">
              <wp:posOffset>-8101</wp:posOffset>
            </wp:positionV>
            <wp:extent cx="1116965" cy="1116965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46E5" w:rsidRDefault="003E6C54">
      <w:pPr>
        <w:spacing w:after="0" w:line="238" w:lineRule="auto"/>
        <w:ind w:left="847" w:right="88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Syftet med en akustikplan är att skapa bra akustisk och kommunikativ miljö på kommunens förskolor och skolor, för en bra inlärning för alla barn. </w:t>
      </w:r>
    </w:p>
    <w:p w:rsidR="003246E5" w:rsidRDefault="003E6C54">
      <w:pPr>
        <w:spacing w:after="0" w:line="238" w:lineRule="auto"/>
        <w:ind w:left="847" w:right="887"/>
      </w:pPr>
      <w:r>
        <w:rPr>
          <w:rFonts w:ascii="Times New Roman" w:eastAsia="Times New Roman" w:hAnsi="Times New Roman" w:cs="Times New Roman"/>
          <w:b/>
          <w:i/>
          <w:sz w:val="24"/>
        </w:rPr>
        <w:t>Förskolechef eller rektor ska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enkelt se vad man ansvarar för och vart man kan vända sig till när man får en elev med hörselnedsättning eller CI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cochleaimplantat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). </w:t>
      </w:r>
    </w:p>
    <w:p w:rsidR="003246E5" w:rsidRDefault="003E6C54">
      <w:pPr>
        <w:spacing w:after="0" w:line="259" w:lineRule="auto"/>
        <w:ind w:left="852" w:right="133" w:firstLine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46E5" w:rsidRDefault="003E6C54">
      <w:pPr>
        <w:spacing w:after="0" w:line="238" w:lineRule="auto"/>
        <w:ind w:left="847" w:right="887"/>
      </w:pPr>
      <w:r>
        <w:rPr>
          <w:rFonts w:ascii="Times New Roman" w:eastAsia="Times New Roman" w:hAnsi="Times New Roman" w:cs="Times New Roman"/>
          <w:b/>
          <w:i/>
          <w:sz w:val="24"/>
        </w:rPr>
        <w:t>Vid nybyggnation eller reparation av kommunens lokaler ska akustiken vara högt prioriterad. Vid inköp av nya investeri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ngar när det gäller den inre miljön med bänkar, stolar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ska akustikdämpande möbler prioriteras, enligt kommunens upphandlingsavtal.  </w:t>
      </w:r>
    </w:p>
    <w:p w:rsidR="003246E5" w:rsidRDefault="003E6C54">
      <w:pPr>
        <w:spacing w:after="223" w:line="259" w:lineRule="auto"/>
        <w:ind w:left="852" w:right="0" w:firstLine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46E5" w:rsidRDefault="003E6C54">
      <w:pPr>
        <w:spacing w:after="25" w:line="259" w:lineRule="auto"/>
        <w:ind w:left="847" w:right="409"/>
      </w:pPr>
      <w:r>
        <w:rPr>
          <w:b/>
          <w:sz w:val="24"/>
        </w:rPr>
        <w:t xml:space="preserve">Lagar: </w:t>
      </w:r>
    </w:p>
    <w:p w:rsidR="003246E5" w:rsidRDefault="003E6C54">
      <w:pPr>
        <w:spacing w:after="37" w:line="259" w:lineRule="auto"/>
        <w:ind w:left="3733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numPr>
          <w:ilvl w:val="0"/>
          <w:numId w:val="1"/>
        </w:numPr>
        <w:spacing w:line="250" w:lineRule="auto"/>
        <w:ind w:right="409" w:hanging="360"/>
      </w:pPr>
      <w:r>
        <w:rPr>
          <w:sz w:val="24"/>
        </w:rPr>
        <w:t xml:space="preserve">Utbildningen ska utformas på sådant sätt att alla elever tillförsäkras en skolmiljö som präglas av trygghet och </w:t>
      </w:r>
      <w:proofErr w:type="spellStart"/>
      <w:r>
        <w:rPr>
          <w:sz w:val="24"/>
        </w:rPr>
        <w:t>studiero</w:t>
      </w:r>
      <w:proofErr w:type="spellEnd"/>
      <w:r>
        <w:rPr>
          <w:sz w:val="24"/>
        </w:rPr>
        <w:t xml:space="preserve">. (Arbetsmiljölagen om kraven på en god arbetsmiljö 1977:1160) </w:t>
      </w:r>
    </w:p>
    <w:p w:rsidR="003246E5" w:rsidRDefault="003E6C54">
      <w:pPr>
        <w:spacing w:after="25" w:line="259" w:lineRule="auto"/>
        <w:ind w:left="1572" w:right="0" w:firstLine="0"/>
      </w:pPr>
      <w:r>
        <w:rPr>
          <w:sz w:val="24"/>
        </w:rPr>
        <w:t xml:space="preserve"> </w:t>
      </w:r>
    </w:p>
    <w:p w:rsidR="003246E5" w:rsidRDefault="003E6C54">
      <w:pPr>
        <w:numPr>
          <w:ilvl w:val="0"/>
          <w:numId w:val="1"/>
        </w:numPr>
        <w:spacing w:line="250" w:lineRule="auto"/>
        <w:ind w:right="409" w:hanging="360"/>
      </w:pPr>
      <w:r>
        <w:rPr>
          <w:sz w:val="24"/>
        </w:rPr>
        <w:t>Aktuell standard för utbildningslokaler är Svensk standard SS25268:200</w:t>
      </w:r>
      <w:r>
        <w:rPr>
          <w:sz w:val="24"/>
        </w:rPr>
        <w:t xml:space="preserve">7.  </w:t>
      </w:r>
      <w:r>
        <w:rPr>
          <w:sz w:val="24"/>
          <w:u w:val="single" w:color="000000"/>
        </w:rPr>
        <w:t>För personer med nedsatt hörsel gäller SS25268:2007 kap. 5.3.3.</w:t>
      </w:r>
      <w:r>
        <w:rPr>
          <w:sz w:val="24"/>
        </w:rPr>
        <w:t xml:space="preserve">(Boverkets författningssamling) </w:t>
      </w:r>
    </w:p>
    <w:p w:rsidR="003246E5" w:rsidRDefault="003E6C54">
      <w:pPr>
        <w:spacing w:after="219" w:line="259" w:lineRule="auto"/>
        <w:ind w:left="157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47" w:right="409"/>
      </w:pPr>
      <w:r>
        <w:rPr>
          <w:b/>
          <w:sz w:val="24"/>
        </w:rPr>
        <w:t xml:space="preserve">Ansvar: </w:t>
      </w:r>
    </w:p>
    <w:p w:rsidR="003246E5" w:rsidRDefault="003E6C54">
      <w:pPr>
        <w:spacing w:line="250" w:lineRule="auto"/>
        <w:ind w:left="852" w:right="409" w:firstLine="0"/>
      </w:pPr>
      <w:r>
        <w:rPr>
          <w:sz w:val="24"/>
        </w:rPr>
        <w:t xml:space="preserve">Allbohus ansvarar för installationer, ljud från andra utrymmen, absorbenter.   </w:t>
      </w:r>
    </w:p>
    <w:p w:rsidR="003246E5" w:rsidRDefault="003E6C54">
      <w:pPr>
        <w:spacing w:line="250" w:lineRule="auto"/>
        <w:ind w:left="852" w:right="409" w:firstLine="0"/>
      </w:pPr>
      <w:r>
        <w:rPr>
          <w:sz w:val="24"/>
        </w:rPr>
        <w:t>Förskolechef/rektor ansvarar för gruppstorlek, utrustning, inredn</w:t>
      </w:r>
      <w:r>
        <w:rPr>
          <w:sz w:val="24"/>
        </w:rPr>
        <w:t xml:space="preserve">ing och möblering.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b/>
          <w:sz w:val="24"/>
        </w:rPr>
        <w:t xml:space="preserve"> </w:t>
      </w:r>
    </w:p>
    <w:p w:rsidR="003246E5" w:rsidRDefault="003E6C54">
      <w:pPr>
        <w:spacing w:after="25" w:line="259" w:lineRule="auto"/>
        <w:ind w:left="847" w:right="409"/>
      </w:pPr>
      <w:r>
        <w:rPr>
          <w:b/>
          <w:sz w:val="24"/>
        </w:rPr>
        <w:t xml:space="preserve">Organisation: </w:t>
      </w:r>
    </w:p>
    <w:p w:rsidR="003246E5" w:rsidRDefault="003E6C54">
      <w:pPr>
        <w:numPr>
          <w:ilvl w:val="0"/>
          <w:numId w:val="1"/>
        </w:numPr>
        <w:spacing w:line="250" w:lineRule="auto"/>
        <w:ind w:right="409" w:hanging="360"/>
      </w:pPr>
      <w:r>
        <w:rPr>
          <w:sz w:val="24"/>
        </w:rPr>
        <w:t xml:space="preserve">Ett barn/elev med hörselnedsättning behöver ha en </w:t>
      </w:r>
      <w:r>
        <w:rPr>
          <w:b/>
          <w:sz w:val="24"/>
        </w:rPr>
        <w:t>liten</w:t>
      </w:r>
      <w:r>
        <w:rPr>
          <w:sz w:val="24"/>
        </w:rPr>
        <w:t xml:space="preserve"> grupp för att kunna </w:t>
      </w:r>
    </w:p>
    <w:p w:rsidR="003246E5" w:rsidRDefault="003E6C54">
      <w:pPr>
        <w:spacing w:after="78" w:line="250" w:lineRule="auto"/>
        <w:ind w:left="1572" w:right="409" w:firstLine="0"/>
      </w:pPr>
      <w:r>
        <w:rPr>
          <w:sz w:val="24"/>
        </w:rPr>
        <w:t xml:space="preserve">”avläsa” sina kamrater. Inköp av möbler/inredning –  ansvar förskolechef/ rektor </w:t>
      </w:r>
    </w:p>
    <w:p w:rsidR="003246E5" w:rsidRDefault="003E6C54">
      <w:pPr>
        <w:numPr>
          <w:ilvl w:val="0"/>
          <w:numId w:val="1"/>
        </w:numPr>
        <w:spacing w:after="27" w:line="250" w:lineRule="auto"/>
        <w:ind w:right="409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5460746</wp:posOffset>
            </wp:positionH>
            <wp:positionV relativeFrom="paragraph">
              <wp:posOffset>229950</wp:posOffset>
            </wp:positionV>
            <wp:extent cx="1176655" cy="882015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Gör en efterklangsmätning (stor vikt vid 125 Hertz som ska klara 0,6 s) och en magnetmätning i aktuell lokal. Kraven är minst ljudklass B för elev med hörselnedsättning, se ovan under rubrik lagar - ansvar förskolechef eller rektor </w:t>
      </w:r>
    </w:p>
    <w:p w:rsidR="003246E5" w:rsidRDefault="003E6C54">
      <w:pPr>
        <w:spacing w:after="69" w:line="259" w:lineRule="auto"/>
        <w:ind w:left="1582" w:right="409"/>
      </w:pPr>
      <w:r>
        <w:rPr>
          <w:sz w:val="24"/>
        </w:rPr>
        <w:t xml:space="preserve"> </w:t>
      </w:r>
      <w:r>
        <w:rPr>
          <w:b/>
          <w:sz w:val="24"/>
        </w:rPr>
        <w:t>Kontakta Allbohus om d</w:t>
      </w:r>
      <w:r>
        <w:rPr>
          <w:b/>
          <w:sz w:val="24"/>
        </w:rPr>
        <w:t>essa mätningar</w:t>
      </w:r>
      <w:r>
        <w:rPr>
          <w:sz w:val="24"/>
        </w:rPr>
        <w:t xml:space="preserve">!  </w:t>
      </w:r>
    </w:p>
    <w:p w:rsidR="003246E5" w:rsidRDefault="003E6C54">
      <w:pPr>
        <w:numPr>
          <w:ilvl w:val="0"/>
          <w:numId w:val="1"/>
        </w:numPr>
        <w:spacing w:after="27" w:line="250" w:lineRule="auto"/>
        <w:ind w:right="409" w:hanging="360"/>
      </w:pPr>
      <w:r>
        <w:rPr>
          <w:sz w:val="24"/>
        </w:rPr>
        <w:t xml:space="preserve">Verkställ åtgärderna enligt förslagen efter mätningarna. De flesta akustikföretag ger kostnadsfria offerter - ansvar förskolechef/rektor </w:t>
      </w:r>
    </w:p>
    <w:p w:rsidR="003246E5" w:rsidRDefault="003E6C54">
      <w:pPr>
        <w:spacing w:after="0" w:line="259" w:lineRule="auto"/>
        <w:ind w:left="2837" w:right="0" w:firstLine="0"/>
      </w:pPr>
      <w:r>
        <w:rPr>
          <w:noProof/>
        </w:rPr>
        <w:drawing>
          <wp:inline distT="0" distB="0" distL="0" distR="0">
            <wp:extent cx="3237865" cy="232473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E5" w:rsidRDefault="003E6C54">
      <w:pPr>
        <w:spacing w:after="0" w:line="259" w:lineRule="auto"/>
        <w:ind w:left="0" w:right="25" w:firstLine="0"/>
        <w:jc w:val="center"/>
      </w:pPr>
      <w:r>
        <w:rPr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0" w:right="25" w:firstLine="0"/>
        <w:jc w:val="center"/>
      </w:pPr>
      <w:r>
        <w:rPr>
          <w:b/>
          <w:sz w:val="28"/>
        </w:rPr>
        <w:lastRenderedPageBreak/>
        <w:t xml:space="preserve"> </w:t>
      </w:r>
    </w:p>
    <w:p w:rsidR="003246E5" w:rsidRDefault="003E6C54">
      <w:pPr>
        <w:spacing w:after="0" w:line="259" w:lineRule="auto"/>
        <w:ind w:left="0" w:right="89" w:firstLine="0"/>
        <w:jc w:val="center"/>
      </w:pPr>
      <w:r>
        <w:rPr>
          <w:b/>
          <w:sz w:val="28"/>
          <w:u w:val="single" w:color="000000"/>
        </w:rPr>
        <w:t>CHECKLISTA för elev med hörselnedsättning</w:t>
      </w:r>
      <w:r>
        <w:rPr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47" w:right="0"/>
      </w:pPr>
      <w:r>
        <w:rPr>
          <w:sz w:val="24"/>
          <w:u w:val="single" w:color="000000"/>
        </w:rPr>
        <w:t>Rum/klassrum</w:t>
      </w:r>
      <w:r>
        <w:rPr>
          <w:sz w:val="24"/>
        </w:rP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  <w:sz w:val="24"/>
        </w:rPr>
        <w:t>⎕</w:t>
      </w:r>
      <w:r>
        <w:rPr>
          <w:sz w:val="24"/>
        </w:rPr>
        <w:t xml:space="preserve"> </w:t>
      </w:r>
      <w:r>
        <w:t xml:space="preserve">Det är viktigt att lokalen inte ligger vid en bullrig verksamhet t.ex. bilväg, </w:t>
      </w:r>
      <w:proofErr w:type="spellStart"/>
      <w:r>
        <w:t>byggrum</w:t>
      </w:r>
      <w:proofErr w:type="spellEnd"/>
      <w:r>
        <w:t xml:space="preserve">, motorikrum, kök, osv.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4536821</wp:posOffset>
            </wp:positionH>
            <wp:positionV relativeFrom="paragraph">
              <wp:posOffset>424298</wp:posOffset>
            </wp:positionV>
            <wp:extent cx="2410460" cy="1353185"/>
            <wp:effectExtent l="0" t="0" r="0" b="0"/>
            <wp:wrapSquare wrapText="bothSides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>I taket bör det finnas tjocka, mjuka akustikplattor (minst 4 cm tjocka) eller vertikala absorbenter (</w:t>
      </w:r>
      <w:proofErr w:type="spellStart"/>
      <w:r>
        <w:t>bafflar</w:t>
      </w:r>
      <w:proofErr w:type="spellEnd"/>
      <w:r>
        <w:t xml:space="preserve">).Taket ska vara </w:t>
      </w:r>
      <w:proofErr w:type="spellStart"/>
      <w:r>
        <w:t>nedpendlat</w:t>
      </w:r>
      <w:proofErr w:type="spellEnd"/>
      <w:r>
        <w:t xml:space="preserve"> 200-</w:t>
      </w:r>
      <w:r>
        <w:t>250mm samt kompletteras med skivan Extra Bass som täcker hela takytan. Om rummet är stort är det bra med rumsavdelare (vikväggar).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Väggabsorbenter – ska vara stora och täcka väggen i prathöjd. 0,9-2 m över golvet. Det finns väggabsorbenter med flera </w:t>
      </w:r>
      <w:r>
        <w:t xml:space="preserve">funktioner som anslagstavlor, bakom bokhyllor och som dekorativa tavlor med eller utan sittdynor. Golvmattan kan även gå upp på vägg (förskola)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Ventilationen får inte överskrida maxvärden, se lagtext.     </w:t>
      </w:r>
    </w:p>
    <w:p w:rsidR="003246E5" w:rsidRDefault="003E6C54">
      <w:pPr>
        <w:ind w:left="847" w:right="948"/>
      </w:pPr>
      <w:r>
        <w:t xml:space="preserve">                                             </w:t>
      </w:r>
      <w:r>
        <w:t xml:space="preserve">                                                                   ( bild från Lekbackens förskola)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Buller från maskiner som projektorer, diskmaskiner m.m. minskas.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Belysning. I förskolan ska uppnå 300 lux, klassrum mellan 500-700 lux, </w:t>
      </w:r>
      <w:proofErr w:type="spellStart"/>
      <w:r>
        <w:t>tavelbelysni</w:t>
      </w:r>
      <w:r>
        <w:t>ng</w:t>
      </w:r>
      <w:proofErr w:type="spellEnd"/>
      <w:r>
        <w:t xml:space="preserve"> minst 500 lux och i matsal 200 lux. </w:t>
      </w:r>
    </w:p>
    <w:p w:rsidR="003246E5" w:rsidRDefault="003E6C54">
      <w:pPr>
        <w:spacing w:after="0" w:line="259" w:lineRule="auto"/>
        <w:ind w:left="852" w:right="0" w:firstLine="0"/>
      </w:pPr>
      <w:r>
        <w:rPr>
          <w:color w:val="FF0000"/>
        </w:rP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>Belysning på tavlan/</w:t>
      </w:r>
      <w:proofErr w:type="spellStart"/>
      <w:r>
        <w:t>cleverboard</w:t>
      </w:r>
      <w:proofErr w:type="spellEnd"/>
      <w:r>
        <w:t xml:space="preserve"> är ett sätt att få eleverna mer fokuserade åt ett visst håll och för att eleven ska kunna avläsa läraren/sina kamrater vid tavlan.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>Färgerna blått-grönt-grått har en lugnande e</w:t>
      </w:r>
      <w:r>
        <w:t xml:space="preserve">ffekt.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Dörrar – Dörrarna ska vara ljudklassade med lägst 35 dB. Ljud från dörrar kan dämpas med tätningslister runt dörren och släplister under dörren. Dörrstopp.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Golv- låt den ljuddämpande golvmatta gå upp en meter på väggen (gäller förskola).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Torkskåp – ljuddämpande material invändigt. Draperier framför.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Toaletter- ringklocka för att ringa när man behöver hjälp (förskola). 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ind w:left="847" w:right="948"/>
      </w:pPr>
      <w:r>
        <w:rPr>
          <w:sz w:val="24"/>
          <w:u w:val="single" w:color="000000"/>
        </w:rPr>
        <w:t xml:space="preserve">Möblering </w:t>
      </w:r>
      <w:r>
        <w:t>(bilder från klassrum på Grönkullaskola och Skatelövskolan</w:t>
      </w:r>
      <w:r>
        <w:rPr>
          <w:sz w:val="24"/>
        </w:rPr>
        <w:t xml:space="preserve">)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  <w:sz w:val="24"/>
        </w:rPr>
        <w:t>⎕</w:t>
      </w:r>
      <w:r>
        <w:rPr>
          <w:rFonts w:ascii="Cambria Math" w:eastAsia="Cambria Math" w:hAnsi="Cambria Math" w:cs="Cambria Math"/>
          <w:sz w:val="24"/>
        </w:rPr>
        <w:t xml:space="preserve"> </w:t>
      </w:r>
      <w:r>
        <w:t xml:space="preserve">Bord – </w:t>
      </w:r>
      <w:r>
        <w:t xml:space="preserve">bordskivor med ljuddämpande bordskiva och ben helst i trä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Bänkar- det finns flera skolbänkar med ljuddämpande bordsytor och lådor. Bänklådor med byglar bör ha en självhäftande tätningslist på minst 10 cm på var sida.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>Stolar – bör ha kryssmodell e</w:t>
      </w:r>
      <w:r>
        <w:t xml:space="preserve">ller bygelmodell   (ej fyra ben). Gärna med klädd sittdyna eller kudde. Finns stolar med ben ska det finnas ljuddämpande stoltassar. Rörisolering runt stolsben.  </w:t>
      </w:r>
    </w:p>
    <w:p w:rsidR="003246E5" w:rsidRDefault="003E6C54">
      <w:pPr>
        <w:spacing w:after="0" w:line="259" w:lineRule="auto"/>
        <w:ind w:left="1363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888231" cy="1431290"/>
                <wp:effectExtent l="0" t="0" r="0" b="0"/>
                <wp:docPr id="6442" name="Group 6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231" cy="1431290"/>
                          <a:chOff x="0" y="0"/>
                          <a:chExt cx="4888231" cy="1431290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2018665" cy="1430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65730" y="0"/>
                            <a:ext cx="2222500" cy="1431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2" style="width:384.9pt;height:112.7pt;mso-position-horizontal-relative:char;mso-position-vertical-relative:line" coordsize="48882,14312">
                <v:shape id="Picture 255" style="position:absolute;width:20186;height:14300;left:0;top:0;" filled="f">
                  <v:imagedata r:id="rId19"/>
                </v:shape>
                <v:shape id="Picture 257" style="position:absolute;width:22225;height:14312;left:26657;top:0;" filled="f">
                  <v:imagedata r:id="rId20"/>
                </v:shape>
              </v:group>
            </w:pict>
          </mc:Fallback>
        </mc:AlternateConten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lastRenderedPageBreak/>
        <w:drawing>
          <wp:inline distT="0" distB="0" distL="0" distR="0">
            <wp:extent cx="112776" cy="146304"/>
            <wp:effectExtent l="0" t="0" r="0" b="0"/>
            <wp:docPr id="6426" name="Picture 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" name="Picture 64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Tjocka långa gardiner. Om det finns allergiker i gruppen/klassen, i så fall väggabsor</w:t>
      </w:r>
      <w:r>
        <w:t xml:space="preserve">benter.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6304"/>
            <wp:effectExtent l="0" t="0" r="0" b="0"/>
            <wp:docPr id="6427" name="Picture 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" name="Picture 64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Ljuddämpande golvmatta.   Runda mattor vid samlingar och lek finns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3256"/>
            <wp:effectExtent l="0" t="0" r="0" b="0"/>
            <wp:docPr id="6428" name="Picture 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" name="Picture 64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Tysta samlingslådor för lego, bilar osv. . Bitarna läggs ut på en matta, när man ska bygga. Lego sorteras i färger eller i storlek.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6304"/>
            <wp:effectExtent l="0" t="0" r="0" b="0"/>
            <wp:docPr id="6429" name="Picture 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" name="Picture 64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Lådhurtsar – ljud från lådor kan d</w:t>
      </w:r>
      <w:r>
        <w:t xml:space="preserve">ämpas med självhäftande lister eller tassar på lådans baksida. Legolådor/bygglådor med ljuddämpande filt eller liggunderlag i botten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3256"/>
            <wp:effectExtent l="0" t="0" r="0" b="0"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Ställ för pennor, saxar osv kan kläs med ljuddämpande filt, yogamatta eller liggunderlag i botten. </w:t>
      </w: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47" w:right="0"/>
      </w:pPr>
      <w:r>
        <w:rPr>
          <w:sz w:val="24"/>
          <w:u w:val="single" w:color="000000"/>
        </w:rPr>
        <w:t xml:space="preserve">Matsal </w:t>
      </w:r>
      <w:r>
        <w:rPr>
          <w:sz w:val="24"/>
          <w:u w:val="single" w:color="000000"/>
        </w:rPr>
        <w:t>(bild från Prästängens matsal)</w:t>
      </w: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24968" cy="158496"/>
            <wp:effectExtent l="0" t="0" r="0" b="0"/>
            <wp:docPr id="6431" name="Picture 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" name="Picture 64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t xml:space="preserve">Pedagogerna som äter i matsalen är positiva förebilder, för hur man beter sig i en matsal och för att dämpa ljudnivån.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6304"/>
            <wp:effectExtent l="0" t="0" r="0" b="0"/>
            <wp:docPr id="6432" name="Picture 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" name="Picture 64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Tjocka akustikplattor i tak och på väggar, skärmväggar mellan borden. En stor tjock ljud-absorbe</w:t>
      </w:r>
      <w:r>
        <w:t xml:space="preserve">nt framför diskutrymmet. 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6304"/>
            <wp:effectExtent l="0" t="0" r="0" b="0"/>
            <wp:docPr id="6433" name="Picture 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" name="Picture 643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Runda bord gör att kommunikationen underlättas. En vuxen vid varje bord (förskola)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6304"/>
            <wp:effectExtent l="0" t="0" r="0" b="0"/>
            <wp:docPr id="6434" name="Picture 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" name="Picture 64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Tallrik och glas av plast. Bord och stolar med ljuddämpning, tassar på stolar.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12776" cy="143256"/>
            <wp:effectExtent l="0" t="0" r="0" b="0"/>
            <wp:docPr id="6435" name="Picture 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" name="Picture 64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Avskärmning (skärmvägg) eller spaljé ger en lugn effekt i matsalar.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spacing w:after="0" w:line="259" w:lineRule="auto"/>
        <w:ind w:left="1508" w:right="0" w:firstLine="0"/>
      </w:pPr>
      <w:r>
        <w:rPr>
          <w:noProof/>
        </w:rPr>
        <w:drawing>
          <wp:inline distT="0" distB="0" distL="0" distR="0">
            <wp:extent cx="3134360" cy="1525270"/>
            <wp:effectExtent l="0" t="0" r="0" b="0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E5" w:rsidRDefault="003E6C54">
      <w:pPr>
        <w:spacing w:after="0" w:line="259" w:lineRule="auto"/>
        <w:ind w:left="852" w:right="4418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47" w:right="0"/>
      </w:pPr>
      <w:r>
        <w:rPr>
          <w:sz w:val="24"/>
          <w:u w:val="single" w:color="000000"/>
        </w:rPr>
        <w:t>Idrottshall (bild från Prästängens idrottshall)</w:t>
      </w: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ind w:left="847" w:right="948"/>
      </w:pPr>
      <w:r>
        <w:rPr>
          <w:noProof/>
        </w:rPr>
        <w:drawing>
          <wp:inline distT="0" distB="0" distL="0" distR="0">
            <wp:extent cx="124968" cy="158497"/>
            <wp:effectExtent l="0" t="0" r="0" b="0"/>
            <wp:docPr id="6436" name="Picture 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" name="Picture 64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Ljuddämpande tak och väggabsorbenter</w:t>
      </w: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89" w:line="259" w:lineRule="auto"/>
        <w:ind w:left="1508" w:right="0" w:firstLine="0"/>
      </w:pPr>
      <w:r>
        <w:rPr>
          <w:noProof/>
        </w:rPr>
        <w:drawing>
          <wp:inline distT="0" distB="0" distL="0" distR="0">
            <wp:extent cx="3134360" cy="1640840"/>
            <wp:effectExtent l="0" t="0" r="0" b="0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ind w:left="847" w:right="948"/>
      </w:pPr>
      <w:r>
        <w:t xml:space="preserve">Vid frågor: kontakta hörselpedagog Monica Johnsson </w:t>
      </w:r>
      <w:r>
        <w:rPr>
          <w:color w:val="0000FF"/>
          <w:u w:val="single" w:color="0000FF"/>
        </w:rPr>
        <w:t>monica.johnsson@alvesta.se</w:t>
      </w:r>
      <w:r>
        <w:t xml:space="preserve">                          </w:t>
      </w:r>
      <w:proofErr w:type="spellStart"/>
      <w:r>
        <w:t>mob</w:t>
      </w:r>
      <w:proofErr w:type="spellEnd"/>
      <w:r>
        <w:t xml:space="preserve">. 0472-595901 </w:t>
      </w:r>
    </w:p>
    <w:p w:rsidR="003246E5" w:rsidRDefault="003E6C54">
      <w:pPr>
        <w:spacing w:after="0" w:line="259" w:lineRule="auto"/>
        <w:ind w:left="852" w:right="0" w:firstLine="0"/>
      </w:pPr>
      <w: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lastRenderedPageBreak/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541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246E5" w:rsidRDefault="003E6C5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45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5397" w:firstLine="0"/>
        <w:jc w:val="right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246E5" w:rsidRDefault="003E6C54">
      <w:pPr>
        <w:spacing w:after="34" w:line="259" w:lineRule="auto"/>
        <w:ind w:left="852" w:right="0" w:firstLine="0"/>
      </w:pPr>
      <w:r>
        <w:rPr>
          <w:b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5397" w:firstLine="0"/>
        <w:jc w:val="right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 xml:space="preserve"> </w:t>
      </w:r>
    </w:p>
    <w:p w:rsidR="003246E5" w:rsidRDefault="003E6C54">
      <w:pPr>
        <w:spacing w:after="0" w:line="259" w:lineRule="auto"/>
        <w:ind w:left="144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5421" w:firstLine="0"/>
        <w:jc w:val="right"/>
      </w:pPr>
      <w:r>
        <w:rPr>
          <w:b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5421" w:firstLine="0"/>
        <w:jc w:val="right"/>
      </w:pPr>
      <w:r>
        <w:rPr>
          <w:b/>
          <w:sz w:val="24"/>
        </w:rPr>
        <w:t xml:space="preserve"> </w:t>
      </w:r>
    </w:p>
    <w:p w:rsidR="003246E5" w:rsidRDefault="003E6C54">
      <w:pPr>
        <w:spacing w:after="0" w:line="259" w:lineRule="auto"/>
        <w:ind w:left="0" w:right="5421" w:firstLine="0"/>
        <w:jc w:val="right"/>
      </w:pPr>
      <w:r>
        <w:rPr>
          <w:b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56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47" w:line="259" w:lineRule="auto"/>
        <w:ind w:left="0" w:right="5382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45" w:line="259" w:lineRule="auto"/>
        <w:ind w:left="0" w:right="5382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47" w:line="259" w:lineRule="auto"/>
        <w:ind w:left="0" w:right="5382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45" w:line="259" w:lineRule="auto"/>
        <w:ind w:left="0" w:right="5382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47" w:line="259" w:lineRule="auto"/>
        <w:ind w:left="0" w:right="5382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0" w:right="5382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543" w:line="259" w:lineRule="auto"/>
        <w:ind w:left="852" w:right="0" w:firstLine="0"/>
      </w:pPr>
      <w:r>
        <w:rPr>
          <w:sz w:val="24"/>
        </w:rPr>
        <w:t xml:space="preserve"> </w:t>
      </w:r>
    </w:p>
    <w:p w:rsidR="003246E5" w:rsidRDefault="003E6C54">
      <w:pPr>
        <w:spacing w:after="121" w:line="259" w:lineRule="auto"/>
        <w:ind w:left="852" w:right="0" w:firstLine="0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3246E5" w:rsidRDefault="003E6C54">
      <w:pPr>
        <w:spacing w:after="0" w:line="259" w:lineRule="auto"/>
        <w:ind w:left="0" w:right="5236" w:firstLine="0"/>
        <w:jc w:val="right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46E5" w:rsidRDefault="003E6C54">
      <w:pPr>
        <w:spacing w:after="160" w:line="259" w:lineRule="auto"/>
        <w:ind w:left="852" w:righ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246E5" w:rsidRDefault="003E6C54">
      <w:pPr>
        <w:spacing w:after="0" w:line="259" w:lineRule="auto"/>
        <w:ind w:left="0" w:right="4712" w:firstLine="0"/>
        <w:jc w:val="right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:rsidR="003246E5" w:rsidRDefault="003E6C54">
      <w:pPr>
        <w:spacing w:after="0" w:line="259" w:lineRule="auto"/>
        <w:ind w:left="0" w:right="4712" w:firstLine="0"/>
        <w:jc w:val="right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sectPr w:rsidR="003246E5">
      <w:pgSz w:w="11906" w:h="16838"/>
      <w:pgMar w:top="429" w:right="478" w:bottom="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CEE"/>
    <w:multiLevelType w:val="hybridMultilevel"/>
    <w:tmpl w:val="CCE63F2A"/>
    <w:lvl w:ilvl="0" w:tplc="8D16FE4C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24DF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4466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C2D8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844A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2BD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08D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ECA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C012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5"/>
    <w:rsid w:val="003246E5"/>
    <w:rsid w:val="003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3FE4-EDF8-4EBE-899A-1FCF762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862" w:right="746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1.jpg"/><Relationship Id="rId12" Type="http://schemas.openxmlformats.org/officeDocument/2006/relationships/hyperlink" Target="http://www.ljudskolan.se/" TargetMode="External"/><Relationship Id="rId17" Type="http://schemas.openxmlformats.org/officeDocument/2006/relationships/image" Target="media/image9.jp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80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ljudskolan.se/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23" Type="http://schemas.openxmlformats.org/officeDocument/2006/relationships/image" Target="media/image13.png"/><Relationship Id="rId28" Type="http://schemas.openxmlformats.org/officeDocument/2006/relationships/image" Target="media/image18.jpg"/><Relationship Id="rId10" Type="http://schemas.openxmlformats.org/officeDocument/2006/relationships/image" Target="media/image4.jpg"/><Relationship Id="rId19" Type="http://schemas.openxmlformats.org/officeDocument/2006/relationships/image" Target="media/image7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Alkohol- och drogpolitiskt handlingsprogram</vt:lpstr>
    </vt:vector>
  </TitlesOfParts>
  <Company>Alvesta Kommun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Alkohol- och drogpolitiskt handlingsprogram</dc:title>
  <dc:subject/>
  <dc:creator>btlr</dc:creator>
  <cp:keywords/>
  <cp:lastModifiedBy>Monica Johnsson</cp:lastModifiedBy>
  <cp:revision>2</cp:revision>
  <dcterms:created xsi:type="dcterms:W3CDTF">2018-11-16T13:11:00Z</dcterms:created>
  <dcterms:modified xsi:type="dcterms:W3CDTF">2018-11-16T13:11:00Z</dcterms:modified>
</cp:coreProperties>
</file>